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CC" w:rsidRDefault="002F4BCC">
      <w:pPr>
        <w:spacing w:after="150"/>
      </w:pPr>
      <w:bookmarkStart w:id="0" w:name="_GoBack"/>
      <w:bookmarkEnd w:id="0"/>
    </w:p>
    <w:p w:rsidR="002F4BCC" w:rsidRPr="00FE3EBB" w:rsidRDefault="00194E88" w:rsidP="00FE3EB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На основу члана 21. ст. 1. и 2. Закона о националном оквиру квалификација Републике Србије („Службени гласник РС”, број 27/18) и члана 43. став 1. Закона о Влади („Службени гласник РС”, бр. 55/05, 71/05 – исправка, 101/07, 65/08, 16/11, 68/12 – УС, 71/12, 7/14 – УС, 44/14 и 30/18 – др. закон),</w:t>
      </w:r>
    </w:p>
    <w:p w:rsidR="002F4BCC" w:rsidRPr="00FE3EBB" w:rsidRDefault="00194E88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Влада доноси</w:t>
      </w:r>
    </w:p>
    <w:p w:rsidR="002F4BCC" w:rsidRPr="00FE3EBB" w:rsidRDefault="00194E88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BB">
        <w:rPr>
          <w:rFonts w:ascii="Times New Roman" w:hAnsi="Times New Roman" w:cs="Times New Roman"/>
          <w:b/>
          <w:color w:val="000000"/>
          <w:sz w:val="24"/>
          <w:szCs w:val="24"/>
        </w:rPr>
        <w:t>ОДЛУКУ</w:t>
      </w:r>
    </w:p>
    <w:p w:rsidR="002F4BCC" w:rsidRPr="00FE3EBB" w:rsidRDefault="00194E88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BB">
        <w:rPr>
          <w:rFonts w:ascii="Times New Roman" w:hAnsi="Times New Roman" w:cs="Times New Roman"/>
          <w:b/>
          <w:color w:val="000000"/>
          <w:sz w:val="24"/>
          <w:szCs w:val="24"/>
        </w:rPr>
        <w:t>о оснивању Секторског већа за сектор осталих услуга</w:t>
      </w:r>
    </w:p>
    <w:p w:rsidR="002F4BCC" w:rsidRPr="00FE3EBB" w:rsidRDefault="00194E8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"Службени гласник РС", бр. 104 од 28. децембра 2018, 57 од 9. августа 2019.</w:t>
      </w:r>
    </w:p>
    <w:p w:rsidR="002F4BCC" w:rsidRPr="00FE3EBB" w:rsidRDefault="00194E88" w:rsidP="00FE3EBB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1. Оснива се Секторско веће за сектор осталих услуга (у даљем тексту: Секторско веће) за области које се односе на услуге у домаћинству, фризерске услуге и услуге улепшавања, угоститељске услуге, спортове, комуналне услуге (хигијенски стандарди хране, снабдевање водом, одношење смећа и чишћење улица и сл.), на безбедност и заштиту здравља на раду и заштиту људи и имовине (јавна безбедност, заштита од ванредних ситуација и сл.).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2. Задаци Секторског већа су да: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1) анализира постојеће и утврђује потребне квалификације у сектору;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2) идентификује квалификације које треба осавременити;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3) идентификује квалификације које више не одговарају потребама сектора;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4) доноси одлуку о изради предлога стандарда квалификација у оквиру сектора;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5) даје мишљење о очекиваним исходима знања и вештина унутар сектора;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6) промовише дијалог и непосредну сарадњу између света рада и образовања;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7) промовише могућности за образовање, обуку и запошљавање унутар сектора;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8) идентификује могућности за обучавање одраслих унутар сектора;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9) разматра импликације националног оквира квалификација на квалификације унутар сектора;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10) предлаже листе квалификација по нивоима и врстама које могу да се стичу признавањем претходног учења;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11) обавља друге послове у складу са Законом о националном оквиру квалификација Републике Србије.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3. За чланове Секторског већа, на пет година именују се: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1) на предлог Привредне коморе Србије и репрезентативних удружења послодаваца – Вељко Антонић.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на предлог Савета за стручно образовање и образовање одраслих – Јелена Десница.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3) на предлог Конференцијe универзитета и Конференцијe академија и високих школа: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(1) проф. др Весна Николић – КОНУС;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(2) проф. др Снежана Лазаревић, KAССС;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(3) доцент др Михаел Бучко – КОНУС.</w:t>
      </w:r>
      <w:r w:rsidRPr="00FE3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4) на предлог Националне службе за запошљавање – Биљана Тодоровић.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5) на предлог: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(1) Министарства просвете, науке и технолошког развоја – Драгица Милошевић;</w:t>
      </w:r>
      <w:r w:rsidRPr="00FE3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(2) Министарства рада, запошљавања, борачка и социјална питања – Јелена Сандић;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(3) Mинистарства трговине, туризма и телекомуникација – Вишња Ракић;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(4) Министарства грађевинарства, саобраћаја и инфраструктурe – Бојан Миљковић;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(5) Министарства омладине и спорта – Ивана Пашић.</w:t>
      </w:r>
      <w:r w:rsidRPr="00FE3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6) на предлог заједнице стручних школа: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(1) Веселинка Животић, Удружење школа личних услуга.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7) на предлог:</w:t>
      </w:r>
      <w:r w:rsidRPr="00FE3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(1) Завода за унапређивање образовања и васпитања – Љиљана Филиповић;</w:t>
      </w:r>
      <w:r w:rsidRPr="00FE3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(2) Завода за спорт и медицину спорта – мр Горан Бојовић;</w:t>
      </w:r>
      <w:r w:rsidRPr="00FE3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(3) Покрајинског завода за спорт и медицину спорта – Данијела Шпирић.</w:t>
      </w:r>
      <w:r w:rsidRPr="00FE3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тач. 1), 2), 4) и тачка 5) подтач. (1), (2) и (5), тачка 6) и тачка 7) подтачка (1) ове тачке учествују у раду Секторског већа у свим областима рада Секторског већа из тачке 1. ове одлуке.</w:t>
      </w:r>
      <w:r w:rsidRPr="00FE3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тачке 3) равномерно се ротирају у раду Секторског већа за све секторе рада по редоследу који се утврђује у складу са пословником о раду Секторског већа.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Чланови Секторског већа из става 1. тачка 5) подтач. (3) и (4) и тачка 7) подтач. (2) и (3) ове тачке учествују у раду за област рада сектора за који су именовани.”</w:t>
      </w:r>
      <w:r w:rsidRPr="00FE3EB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*Службени гласник РС, број 57/2019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4. Чланови Секторског већа између себе бирају председника из реда чланова који учествују у раду у свим областима рада Секторског већа из тачке 1. ове одлуке.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5. Секторско веће доноси пословник о свом раду.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Годишњи извештај о раду Секторско веће подноси Агенцији за квалификације, министарству надлежном за послове образовања и Влади, најкасније до 1. марта текуће године за претходну календарску годину.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7. Административно-техничку подршку Секторском већу пружа Агенција за квалификације.</w:t>
      </w:r>
    </w:p>
    <w:p w:rsidR="002F4BCC" w:rsidRPr="00FE3EBB" w:rsidRDefault="00194E88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8. Чланови Секторског већа и стручних тимова имају право на накнаду за рад у висини коју утврди Влада.</w:t>
      </w:r>
    </w:p>
    <w:p w:rsidR="002F4BCC" w:rsidRDefault="00194E88" w:rsidP="00900EDC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9. Ова одлука ступа на снагу осмог дана од дана објављивања у „Службеном гласнику Републике Србије”.</w:t>
      </w:r>
    </w:p>
    <w:p w:rsidR="00900EDC" w:rsidRPr="00FE3EBB" w:rsidRDefault="00900EDC" w:rsidP="00900EDC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</w:p>
    <w:p w:rsidR="002F4BCC" w:rsidRPr="00FE3EBB" w:rsidRDefault="00194E88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05 број 02-02-12711/2018</w:t>
      </w:r>
    </w:p>
    <w:p w:rsidR="002F4BCC" w:rsidRPr="00FE3EBB" w:rsidRDefault="00194E88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У Београду, 27. децембра 2018. године</w:t>
      </w:r>
    </w:p>
    <w:p w:rsidR="002F4BCC" w:rsidRPr="00900EDC" w:rsidRDefault="00194E88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0EDC">
        <w:rPr>
          <w:rFonts w:ascii="Times New Roman" w:hAnsi="Times New Roman" w:cs="Times New Roman"/>
          <w:b/>
          <w:color w:val="000000"/>
          <w:sz w:val="24"/>
          <w:szCs w:val="24"/>
        </w:rPr>
        <w:t>Влада</w:t>
      </w:r>
    </w:p>
    <w:p w:rsidR="002F4BCC" w:rsidRPr="00FE3EBB" w:rsidRDefault="00194E88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FE3EBB">
        <w:rPr>
          <w:rFonts w:ascii="Times New Roman" w:hAnsi="Times New Roman" w:cs="Times New Roman"/>
          <w:color w:val="000000"/>
          <w:sz w:val="24"/>
          <w:szCs w:val="24"/>
        </w:rPr>
        <w:t>Председник,</w:t>
      </w:r>
    </w:p>
    <w:p w:rsidR="002F4BCC" w:rsidRPr="00900EDC" w:rsidRDefault="00194E88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0EDC">
        <w:rPr>
          <w:rFonts w:ascii="Times New Roman" w:hAnsi="Times New Roman" w:cs="Times New Roman"/>
          <w:b/>
          <w:color w:val="000000"/>
          <w:sz w:val="24"/>
          <w:szCs w:val="24"/>
        </w:rPr>
        <w:t>Ана Брнабић, с.р.</w:t>
      </w:r>
    </w:p>
    <w:sectPr w:rsidR="002F4BCC" w:rsidRPr="00900E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CC"/>
    <w:rsid w:val="00194E88"/>
    <w:rsid w:val="002F4BCC"/>
    <w:rsid w:val="00900EDC"/>
    <w:rsid w:val="00A653B1"/>
    <w:rsid w:val="00E95193"/>
    <w:rsid w:val="00FE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C83FB-4241-4BBB-BEBE-D87F2492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Jovanovic</dc:creator>
  <cp:lastModifiedBy>Windows User</cp:lastModifiedBy>
  <cp:revision>2</cp:revision>
  <dcterms:created xsi:type="dcterms:W3CDTF">2019-10-14T11:23:00Z</dcterms:created>
  <dcterms:modified xsi:type="dcterms:W3CDTF">2019-10-14T11:23:00Z</dcterms:modified>
</cp:coreProperties>
</file>