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C6E">
        <w:rPr>
          <w:rFonts w:ascii="Times New Roman" w:hAnsi="Times New Roman" w:cs="Times New Roman"/>
          <w:color w:val="000000"/>
          <w:sz w:val="24"/>
          <w:szCs w:val="24"/>
        </w:rPr>
        <w:t> 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1F44FD" w:rsidRPr="00364C6E" w:rsidRDefault="00364C6E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6E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1F44FD" w:rsidRPr="00364C6E" w:rsidRDefault="00364C6E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6E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информационих и комуникационих технологија, електротехнике, аутоматике и електронике</w:t>
      </w:r>
    </w:p>
    <w:p w:rsidR="001F44FD" w:rsidRPr="00364C6E" w:rsidRDefault="00364C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информационих и комуникационих технологија, електротехнике, аутоматике и електронике (у даљем тексту: Секторско веће) за области које се односе на систем дизајн, компјутерско програмирање, базе података, мреже, развој софтвера (укључујући и развој вештачке интелигенције) и апликација, као и развој хардвера, затим за дизајнирање компјутера и опреме за комуникацију, развој и праћење електронске опреме, машина и система, за области електротехнике, електронике и аутоматике.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 – Милан Шолаја и Зоран Живковић.</w:t>
      </w:r>
      <w:r w:rsidRPr="00364C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на предлог Савета за стручно образовање и образовање одраслих – Милан Вукобрат.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(1) проф. др Дарко Митић – КОНУС;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(2) проф. др Горан Зајић и проф. др Бојан Ристић, КАССС.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Јелена Кљајић.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5) на предлог министарстава: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др Саша Стојановић.</w:t>
      </w:r>
      <w:r w:rsidRPr="00364C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Жељка Цвијановић.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(3) Министарства трговине, туризма и телекомуникација – Милан Добријевић.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(4) Министарства омладине и спорта – Дарко Удовичић.</w:t>
      </w:r>
      <w:r w:rsidRPr="00364C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6) на предлог репрезентативних гранских синдиката: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(1) Конфедерација слободних синдиката: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– Драган Лукић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заједнице стручних школа: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(1) Небојша Соколовић, Заједница електротехничких школа Србије.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8) на предлог Завода за унапређивање образовања и васпитања – Маја Тодоровић.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2), 4), 5), 6), 7) и 8) ове тачке учествују у раду Секторског Већа у свим областима рада Секторског већа из тачке 1. ове одлуке.</w:t>
      </w:r>
      <w:r w:rsidRPr="00364C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 и 3) ове тачке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  <w:r w:rsidRPr="00364C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i/>
          <w:color w:val="000000"/>
          <w:sz w:val="24"/>
          <w:szCs w:val="24"/>
        </w:rPr>
        <w:t>Брисан је ранији став 4. (види тачку 1. Одлуке – 57/2019-144).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1F44FD" w:rsidRPr="00364C6E" w:rsidRDefault="00364C6E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Чланови Секторског већа и стручних тимова имају право на накнаду за рад у висини коју утврди Влада.</w:t>
      </w:r>
    </w:p>
    <w:p w:rsidR="001F44FD" w:rsidRDefault="00364C6E" w:rsidP="00364C6E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B50562" w:rsidRPr="00364C6E" w:rsidRDefault="00B50562" w:rsidP="00364C6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F44FD" w:rsidRPr="00364C6E" w:rsidRDefault="00364C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05 број 02-02-12714/2018</w:t>
      </w:r>
    </w:p>
    <w:p w:rsidR="001F44FD" w:rsidRPr="00364C6E" w:rsidRDefault="00364C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1F44FD" w:rsidRPr="00364C6E" w:rsidRDefault="00364C6E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C6E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1F44FD" w:rsidRPr="00364C6E" w:rsidRDefault="00364C6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64C6E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1F44FD" w:rsidRPr="00364C6E" w:rsidRDefault="00364C6E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C6E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1F44FD" w:rsidRPr="00364C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FD"/>
    <w:rsid w:val="00131F8B"/>
    <w:rsid w:val="001F44FD"/>
    <w:rsid w:val="00364C6E"/>
    <w:rsid w:val="00B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FB2DB-F06B-497F-BA64-80F5B6A5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2</cp:revision>
  <dcterms:created xsi:type="dcterms:W3CDTF">2019-10-14T11:20:00Z</dcterms:created>
  <dcterms:modified xsi:type="dcterms:W3CDTF">2019-10-14T11:20:00Z</dcterms:modified>
</cp:coreProperties>
</file>