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8A" w:rsidRDefault="001B708A">
      <w:pPr>
        <w:spacing w:after="150"/>
      </w:pPr>
      <w:bookmarkStart w:id="0" w:name="_GoBack"/>
    </w:p>
    <w:p w:rsidR="001B708A" w:rsidRDefault="00EB4733">
      <w:pPr>
        <w:spacing w:after="150"/>
      </w:pPr>
      <w:r>
        <w:rPr>
          <w:color w:val="000000"/>
        </w:rPr>
        <w:t> </w:t>
      </w:r>
    </w:p>
    <w:p w:rsidR="001B708A" w:rsidRDefault="001B708A">
      <w:pPr>
        <w:spacing w:after="150"/>
      </w:pPr>
    </w:p>
    <w:p w:rsidR="001B708A" w:rsidRDefault="00EB4733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1B708A" w:rsidRDefault="00EB4733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1B708A" w:rsidRDefault="00EB4733">
      <w:pPr>
        <w:spacing w:after="225"/>
        <w:jc w:val="center"/>
      </w:pPr>
      <w:r>
        <w:rPr>
          <w:b/>
          <w:color w:val="000000"/>
        </w:rPr>
        <w:t>ОДЛУКУ</w:t>
      </w:r>
    </w:p>
    <w:p w:rsidR="001B708A" w:rsidRDefault="00EB4733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индустријског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</w:t>
      </w:r>
      <w:r>
        <w:rPr>
          <w:b/>
          <w:color w:val="000000"/>
        </w:rPr>
        <w:t>оја</w:t>
      </w:r>
      <w:proofErr w:type="spellEnd"/>
    </w:p>
    <w:p w:rsidR="001B708A" w:rsidRDefault="00EB4733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2020, 9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</w:t>
      </w:r>
    </w:p>
    <w:p w:rsidR="001B708A" w:rsidRDefault="00EB4733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текстилне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хемијско-технол</w:t>
      </w:r>
      <w:r>
        <w:rPr>
          <w:color w:val="000000"/>
        </w:rPr>
        <w:t>ошке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машинско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метало-прерађивачке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грађевинске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дрвне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прерађивачке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рударства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металургије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кожарства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одеће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ципела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обуће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шивење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крзна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ципела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шивење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текстилом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</w:t>
      </w:r>
      <w:r>
        <w:rPr>
          <w:color w:val="000000"/>
        </w:rPr>
        <w:t>пацирање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ткање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хемијско-технолошке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дизајнирање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дешавају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хемијско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инжењерство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петрохемија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метало-прера</w:t>
      </w:r>
      <w:r>
        <w:rPr>
          <w:color w:val="000000"/>
        </w:rPr>
        <w:t>ђивачке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дизајнирање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фабрика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дизајнирање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Фокус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машински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рударства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металургије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екстаркцијом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минерала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експлоатација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екстракција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гаса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</w:t>
      </w:r>
      <w:r>
        <w:rPr>
          <w:color w:val="000000"/>
        </w:rPr>
        <w:t>евинске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архитектуре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урбанизма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монтаже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комерцијалних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индустријских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стамбених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зидарство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мостова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облоге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градње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архитектура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урбанистичко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Архитектура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завршне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озвучење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функционалну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економску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узевши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естетику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прерађивачке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стакло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папир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пластика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дрво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енергетике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дистрибуцију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енергената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</w:t>
      </w:r>
      <w:r>
        <w:rPr>
          <w:color w:val="000000"/>
        </w:rPr>
        <w:t>енити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</w:t>
      </w:r>
      <w:r>
        <w:rPr>
          <w:color w:val="000000"/>
        </w:rPr>
        <w:t>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Авлијаш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Боро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Радојичић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индустрија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текстила</w:t>
      </w:r>
      <w:proofErr w:type="spellEnd"/>
      <w:r>
        <w:rPr>
          <w:b/>
          <w:color w:val="000000"/>
        </w:rPr>
        <w:t xml:space="preserve"> и </w:t>
      </w:r>
      <w:proofErr w:type="spellStart"/>
      <w:proofErr w:type="gramStart"/>
      <w:r>
        <w:rPr>
          <w:b/>
          <w:color w:val="000000"/>
        </w:rPr>
        <w:t>одеће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B708A" w:rsidRDefault="00EB473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Марко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Бабић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индустрија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Александра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Кандић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хемијско-технолошка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Горан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Стојиљковић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грађевинска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Јадранка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Рајевац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Грујић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дрвна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прерађивачка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Јадранка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Вукашиновић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енергетика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машинско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метало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прерађивачке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Биљана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руда</w:t>
      </w:r>
      <w:r>
        <w:rPr>
          <w:color w:val="000000"/>
        </w:rPr>
        <w:t>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металургије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lastRenderedPageBreak/>
        <w:t xml:space="preserve">(1)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архитеката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Душан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Игњатовић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Бранко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Голоскоковић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Александар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Милајић</w:t>
      </w:r>
      <w:proofErr w:type="spellEnd"/>
      <w:r>
        <w:rPr>
          <w:color w:val="000000"/>
        </w:rPr>
        <w:t xml:space="preserve"> – КОНУС;</w:t>
      </w:r>
    </w:p>
    <w:p w:rsidR="001B708A" w:rsidRDefault="00EB473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Савановић</w:t>
      </w:r>
      <w:proofErr w:type="spellEnd"/>
      <w:r>
        <w:rPr>
          <w:color w:val="000000"/>
        </w:rPr>
        <w:t>, КАССС;</w:t>
      </w:r>
    </w:p>
    <w:p w:rsidR="001B708A" w:rsidRDefault="00EB4733">
      <w:pPr>
        <w:spacing w:after="150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проф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Ненад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Грујовић</w:t>
      </w:r>
      <w:proofErr w:type="spellEnd"/>
      <w:r>
        <w:rPr>
          <w:b/>
          <w:color w:val="000000"/>
        </w:rPr>
        <w:t xml:space="preserve"> – </w:t>
      </w:r>
      <w:proofErr w:type="gramStart"/>
      <w:r>
        <w:rPr>
          <w:b/>
          <w:color w:val="000000"/>
        </w:rPr>
        <w:t>КОНУС.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B708A" w:rsidRDefault="00EB4733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Слађана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Јелушић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</w:t>
      </w:r>
      <w:r>
        <w:rPr>
          <w:b/>
          <w:color w:val="000000"/>
        </w:rPr>
        <w:t>освете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технолошког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проф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Новак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Крстић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1B708A" w:rsidRDefault="00EB4733">
      <w:pPr>
        <w:spacing w:after="150"/>
      </w:pPr>
      <w:r>
        <w:rPr>
          <w:b/>
          <w:color w:val="000000"/>
        </w:rPr>
        <w:t xml:space="preserve">(2)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запошљавање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борачка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социјална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питања</w:t>
      </w:r>
      <w:proofErr w:type="spellEnd"/>
      <w:r>
        <w:rPr>
          <w:b/>
          <w:color w:val="000000"/>
        </w:rPr>
        <w:t xml:space="preserve"> – Марија </w:t>
      </w:r>
      <w:proofErr w:type="spellStart"/>
      <w:r>
        <w:rPr>
          <w:b/>
          <w:color w:val="000000"/>
        </w:rPr>
        <w:t>Ристић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Марков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1B708A" w:rsidRDefault="00EB473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Mинистарства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Ненад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Миливојевић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</w:t>
      </w:r>
      <w:r>
        <w:rPr>
          <w:color w:val="000000"/>
        </w:rPr>
        <w:t>ктурe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Татјана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Џуверовић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Миљковић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b/>
          <w:color w:val="000000"/>
        </w:rPr>
        <w:t xml:space="preserve">(5)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Марија </w:t>
      </w:r>
      <w:proofErr w:type="spellStart"/>
      <w:proofErr w:type="gramStart"/>
      <w:r>
        <w:rPr>
          <w:b/>
          <w:color w:val="000000"/>
        </w:rPr>
        <w:t>Мишовић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B708A" w:rsidRDefault="00EB4733">
      <w:pPr>
        <w:spacing w:after="150"/>
      </w:pPr>
      <w:r>
        <w:rPr>
          <w:b/>
          <w:color w:val="000000"/>
        </w:rPr>
        <w:t xml:space="preserve">(6)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рударства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енергетике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Драгана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Јелисавац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Ердељан.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B708A" w:rsidRDefault="00EB4733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металаца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Независност</w:t>
      </w:r>
      <w:proofErr w:type="spellEnd"/>
      <w:r>
        <w:rPr>
          <w:color w:val="000000"/>
        </w:rPr>
        <w:t>”:</w:t>
      </w:r>
    </w:p>
    <w:p w:rsidR="001B708A" w:rsidRDefault="00EB4733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Славко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Благојевић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рударства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Независност</w:t>
      </w:r>
      <w:proofErr w:type="spellEnd"/>
      <w:r>
        <w:rPr>
          <w:color w:val="000000"/>
        </w:rPr>
        <w:t>”:</w:t>
      </w:r>
    </w:p>
    <w:p w:rsidR="001B708A" w:rsidRDefault="00EB4733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Александар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Тодић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Самостални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неметала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Александра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Несторовић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Самостални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Божо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Достић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>(5)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Тома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Гојковић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lastRenderedPageBreak/>
        <w:t xml:space="preserve">(6) </w:t>
      </w:r>
      <w:proofErr w:type="spellStart"/>
      <w:r>
        <w:rPr>
          <w:color w:val="000000"/>
        </w:rPr>
        <w:t>Конфедерација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Матић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Николић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Струковно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</w:t>
      </w:r>
      <w:r>
        <w:rPr>
          <w:color w:val="000000"/>
        </w:rPr>
        <w:t>марство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дрвета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Славољуб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Станојевић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Југослав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Богдановић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неметали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графичарство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рударство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металургија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Драгица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Угри</w:t>
      </w:r>
      <w:r>
        <w:rPr>
          <w:color w:val="000000"/>
        </w:rPr>
        <w:t>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текстилних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кожарских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Драган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Пантовић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геодетских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грађевинских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:</w:t>
      </w:r>
    </w:p>
    <w:p w:rsidR="001B708A" w:rsidRDefault="00EB473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Мирјана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Радека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кожарства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Бошковић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хемијско-технолошке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Герасимовић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машинске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метало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прерађивачке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индустрије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1B708A" w:rsidRDefault="00EB473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Гојко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архитектуре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урбанизма</w:t>
      </w:r>
      <w:proofErr w:type="spellEnd"/>
      <w:r>
        <w:rPr>
          <w:color w:val="000000"/>
        </w:rPr>
        <w:t>;</w:t>
      </w:r>
    </w:p>
    <w:p w:rsidR="001B708A" w:rsidRDefault="00EB4733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Тодоровић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3), 5) и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6)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 xml:space="preserve">. (1), (2) и (5)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одлуке.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B708A" w:rsidRDefault="00EB4733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равномерно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1)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>. (2)</w:t>
      </w:r>
      <w:proofErr w:type="gramStart"/>
      <w:r>
        <w:rPr>
          <w:b/>
          <w:color w:val="000000"/>
        </w:rPr>
        <w:t>–(</w:t>
      </w:r>
      <w:proofErr w:type="gramEnd"/>
      <w:r>
        <w:rPr>
          <w:b/>
          <w:color w:val="000000"/>
        </w:rPr>
        <w:t xml:space="preserve">8),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2),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6)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 xml:space="preserve">. (3), (4) и (6) и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7), 8) и 9)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именовани.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B708A" w:rsidRDefault="00EB4733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1) </w:t>
      </w:r>
      <w:proofErr w:type="spellStart"/>
      <w:r>
        <w:rPr>
          <w:b/>
          <w:color w:val="000000"/>
        </w:rPr>
        <w:t>подтачка</w:t>
      </w:r>
      <w:proofErr w:type="spellEnd"/>
      <w:r>
        <w:rPr>
          <w:b/>
          <w:color w:val="000000"/>
        </w:rPr>
        <w:t xml:space="preserve"> (1)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равномерно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ротирају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именовани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редоследу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</w:t>
      </w:r>
      <w:r>
        <w:rPr>
          <w:b/>
          <w:color w:val="000000"/>
        </w:rPr>
        <w:t>ђује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већа.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B708A" w:rsidRDefault="00EB4733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1B708A" w:rsidRDefault="00EB4733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27/2020</w:t>
      </w:r>
    </w:p>
    <w:p w:rsidR="001B708A" w:rsidRDefault="00EB4733">
      <w:pPr>
        <w:spacing w:after="150"/>
      </w:pPr>
      <w:r>
        <w:rPr>
          <w:color w:val="000000"/>
        </w:rPr>
        <w:lastRenderedPageBreak/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9/2022</w:t>
      </w:r>
    </w:p>
    <w:p w:rsidR="001B708A" w:rsidRDefault="00EB4733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1B708A" w:rsidRDefault="00EB4733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1B708A" w:rsidRDefault="00EB4733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02-02-12708/2018</w:t>
      </w:r>
    </w:p>
    <w:p w:rsidR="001B708A" w:rsidRDefault="00EB473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1B708A" w:rsidRDefault="00EB4733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1B708A" w:rsidRDefault="00EB4733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1B708A" w:rsidRDefault="00EB4733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  <w:bookmarkEnd w:id="0"/>
    </w:p>
    <w:sectPr w:rsidR="001B70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8A"/>
    <w:rsid w:val="001B708A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93E5"/>
  <w15:docId w15:val="{AD771422-0556-4665-8677-7C38875E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2022-03-07T11:06:00Z</dcterms:created>
  <dcterms:modified xsi:type="dcterms:W3CDTF">2022-03-07T11:06:00Z</dcterms:modified>
</cp:coreProperties>
</file>