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20" w:rsidRPr="00C30D20" w:rsidRDefault="00C30D20" w:rsidP="00C30D20">
      <w:pPr>
        <w:jc w:val="both"/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C30D20" w:rsidRPr="00C30D20" w:rsidRDefault="00C30D20" w:rsidP="00C30D20">
      <w:pPr>
        <w:jc w:val="both"/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Vlada donosi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</w:p>
    <w:p w:rsidR="00C30D20" w:rsidRPr="00C30D20" w:rsidRDefault="00C30D20" w:rsidP="00C30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2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30D20" w:rsidRPr="00C30D20" w:rsidRDefault="00C30D20" w:rsidP="00C30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20">
        <w:rPr>
          <w:rFonts w:ascii="Times New Roman" w:hAnsi="Times New Roman" w:cs="Times New Roman"/>
          <w:b/>
          <w:sz w:val="24"/>
          <w:szCs w:val="24"/>
        </w:rPr>
        <w:t>o osnivanju Sektorskog veća za sektor umetnost i humanizam (humanističke nauke)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1. Osniva se Sektorsko veće za sektor umetnost i humanizam (u daljem tekstu: Sektorsko veće) za oblasti koje se odnose na umetnost, humanističke nauke i jezik</w:t>
      </w:r>
      <w:bookmarkStart w:id="0" w:name="_GoBack"/>
      <w:bookmarkEnd w:id="0"/>
      <w:r w:rsidRPr="00C30D20">
        <w:rPr>
          <w:rFonts w:ascii="Times New Roman" w:hAnsi="Times New Roman" w:cs="Times New Roman"/>
          <w:sz w:val="24"/>
          <w:szCs w:val="24"/>
        </w:rPr>
        <w:t>e. Oblast umetnosti odnosi se na audio-vizualne tehnike i medijsku produkciju (fotografija, multimedijalna produkcija, radijska i TV produkcija, štampa i izdavaštvo), modni i industrijski dizajn i dizajn enterijera (modni dizajn, kostimografija i sl.), likovnu umetnost (crtanje, slikanje, vajarstvo i sl.), zanatstvo (rukotvorine – grnčarstvo, tkanje, rezbarenje drveta i sl.), muziku i izvođačke umetnosti (muzika, drama, ples, cirkus i sl.). Oblast humanističkih nauka odnosi se na religiju i teologiju, istoriju i filozofiju i etiku i sl. Oblast jezika odnosi se na kulturu, književnost, lingvistiku i fonetiku stranih „živih”, ali i klasičnih jezika kao i književnosti i lingvistike maternjeg jezika.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lastRenderedPageBreak/>
        <w:t>11) obavlja druge poslove u skladu sa Zakonom o nacionalnom okviru kvalifikacija Republike Srbije.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 – Ivana Kovačević.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2) na predlog strukovnih komora, odnosno udruženja: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(1) Udruženje muzičkih umetnika Srbije: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– Smiljka Isaković;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(2) Udruženje likovnih umetnika Srbije: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– Zdravko Milinković;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(3) Udruženje arhitekata Srbije: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– Vladimir Milenković;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(4) Udruženje dramskih umetnika Srbije: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– dr Nebojša Romčević;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(5) Udruženje baletskih umetnika Srbije: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– Marija Bajčetić;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(6) Udruženje likovnih umetnika primenjenih umetnosti i dizajnera Srbije: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– Zoja Bojić.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3) na predlog Saveta za stručno obrazovanje i obrazovanje odraslih – Zoran Marić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4) na predlog Konferencije univerziteta i Konferencije akademija i visokih škola: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(1) mr Jasna Dragović – KONUS;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(2) prof. dr Marina Stamenović, KASSS.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5) na predlog Nacionalne službe za zapošljavanje – Nikola Matić.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6) na predlog: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(1) Ministarstva prosvete, nauke i tehnološkog razvoja – prof. dr Ana Langović Milićević;*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(2) Ministarstva rada, zapošljavanja, boračka i socijalna pitanja – Dragana Kralj;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(3) Ministarstva kulture i informisanja – Marko Despotović;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(4) Ministarstva omladine i sporta – Milica Kovačević.*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7) na predlog zajednica stručnih škola: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(1) Sofija Bunardžić, Zajednica umetničkih škola;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(2) Dragomir Bratić, Zajednica muzičko baletskih srednjih škola.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8) na predlog reprezentativnih granskih sindikata: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(1) Granski sindikat kulture, umetnosti i medija „Nezavisnost”: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– Tatjana Brebanović;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(2) Samostalni sindikat kulture Srbije: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– Janko Dimitrijević;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(3) Konfederacija slobodnih sindikata: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– Smiljana Stokić.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9) na predlog Zavoda za unapređivanje obrazovanja i vaspitanja: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(1) Aneta Kraljić Dimitrijević, za oblast umetnosti,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(2) Aleksandar Marinković, za oblast humanizam.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Članovi Sektorskog veća iz stava 1. tač. 1), 3), 5) i 6) učestvuju u radu Sektorskog veća u svim oblastima rada Sektorskog veća iz tačke 1. ove odluke.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Članovi Sektorskog veća iz stava 1. tač. 4), 7) i 8) ravnomerno se rotiraju u radu Sektorskog veća za sve sektore rada po redosledu koji se utvrđuje u skladu sa poslovnikom o radu Sektorskog veća.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Članovi Sektorskog veća iz stava 1. tač. 2) i 9) učestvuju u radu za oblast rada sektora za koji su imenovani.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lastRenderedPageBreak/>
        <w:t>9. Ova odluka stupa na snagu osmog dana od dana objavljivanja u „Službenom glasniku Republike Srbije”.</w:t>
      </w:r>
    </w:p>
    <w:p w:rsidR="00C30D20" w:rsidRPr="00C30D20" w:rsidRDefault="00C30D20" w:rsidP="00C30D20">
      <w:pPr>
        <w:rPr>
          <w:rFonts w:ascii="Times New Roman" w:hAnsi="Times New Roman" w:cs="Times New Roman"/>
          <w:sz w:val="24"/>
          <w:szCs w:val="24"/>
        </w:rPr>
      </w:pPr>
    </w:p>
    <w:p w:rsidR="00C30D20" w:rsidRPr="00C30D20" w:rsidRDefault="00C30D20" w:rsidP="00C30D20">
      <w:pPr>
        <w:jc w:val="right"/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05 broj 02-02-12716/2018</w:t>
      </w:r>
    </w:p>
    <w:p w:rsidR="00C30D20" w:rsidRPr="00C30D20" w:rsidRDefault="00C30D20" w:rsidP="00C30D20">
      <w:pPr>
        <w:jc w:val="right"/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C30D20" w:rsidRPr="00C30D20" w:rsidRDefault="00C30D20" w:rsidP="00C30D20">
      <w:pPr>
        <w:jc w:val="right"/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Vlada</w:t>
      </w:r>
    </w:p>
    <w:p w:rsidR="00C30D20" w:rsidRPr="00C30D20" w:rsidRDefault="00C30D20" w:rsidP="00C30D20">
      <w:pPr>
        <w:jc w:val="right"/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Predsednik,</w:t>
      </w:r>
    </w:p>
    <w:p w:rsidR="00161888" w:rsidRPr="00C30D20" w:rsidRDefault="00C30D20" w:rsidP="00C30D20">
      <w:pPr>
        <w:jc w:val="right"/>
        <w:rPr>
          <w:rFonts w:ascii="Times New Roman" w:hAnsi="Times New Roman" w:cs="Times New Roman"/>
          <w:sz w:val="24"/>
          <w:szCs w:val="24"/>
        </w:rPr>
      </w:pPr>
      <w:r w:rsidRPr="00C30D20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161888" w:rsidRPr="00C3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20"/>
    <w:rsid w:val="00161888"/>
    <w:rsid w:val="00C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CA16C-AD63-4067-85ED-EB0E4B2F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2019-10-22T09:38:00Z</dcterms:created>
  <dcterms:modified xsi:type="dcterms:W3CDTF">2019-10-22T09:39:00Z</dcterms:modified>
</cp:coreProperties>
</file>