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1D" w:rsidRDefault="00BD44F6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73B1D" w:rsidRDefault="00BD44F6">
      <w:pPr>
        <w:spacing w:after="150"/>
      </w:pPr>
      <w:r>
        <w:rPr>
          <w:color w:val="000000"/>
        </w:rPr>
        <w:t>На основу члана 30. став 7. Закона о Националном оквиру квалификација Републике Србије („Службени гласник РС”, бр. 27/18 и 6/20),</w:t>
      </w:r>
    </w:p>
    <w:p w:rsidR="00673B1D" w:rsidRDefault="00BD44F6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673B1D" w:rsidRDefault="00BD44F6">
      <w:pPr>
        <w:spacing w:after="225"/>
        <w:jc w:val="center"/>
      </w:pPr>
      <w:r>
        <w:rPr>
          <w:b/>
          <w:color w:val="000000"/>
        </w:rPr>
        <w:t>ПРАВИЛНИК</w:t>
      </w:r>
    </w:p>
    <w:p w:rsidR="00673B1D" w:rsidRDefault="00BD44F6">
      <w:pPr>
        <w:spacing w:after="225"/>
        <w:jc w:val="center"/>
      </w:pPr>
      <w:r>
        <w:rPr>
          <w:b/>
          <w:color w:val="000000"/>
        </w:rPr>
        <w:t>о садржају и начину вођења Регистра Националног оквира квалификација Републике Србије</w:t>
      </w:r>
    </w:p>
    <w:p w:rsidR="00673B1D" w:rsidRDefault="00BD44F6">
      <w:pPr>
        <w:spacing w:after="120"/>
        <w:jc w:val="center"/>
      </w:pPr>
      <w:r>
        <w:rPr>
          <w:color w:val="000000"/>
        </w:rPr>
        <w:t>"Службени гласник РС", број 159 од 30. децембра 2020.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Уводна одредба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1.</w:t>
      </w:r>
    </w:p>
    <w:p w:rsidR="00673B1D" w:rsidRDefault="00BD44F6">
      <w:pPr>
        <w:spacing w:after="150"/>
      </w:pPr>
      <w:r>
        <w:rPr>
          <w:color w:val="000000"/>
        </w:rPr>
        <w:t>Овим правилником уређује се садржај и начин вођења Регистра Националног оквира квалификација Републике Србије (у даљем тексту: Регистар НОКС) као и друга питања од значаја за вођење Регистра НОКС-а.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Вођење Регистра НОКС-а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2.</w:t>
      </w:r>
    </w:p>
    <w:p w:rsidR="00673B1D" w:rsidRDefault="00BD44F6">
      <w:pPr>
        <w:spacing w:after="150"/>
      </w:pPr>
      <w:r>
        <w:rPr>
          <w:color w:val="000000"/>
        </w:rPr>
        <w:t>Регистар НОКС-а води Агенција за квалификације (у даљем тексту: Агенција) у електронском облику, у оквиру јединственог информационог система просвете (у даљем: тексту ЈИСП), у складу са законом.</w:t>
      </w:r>
    </w:p>
    <w:p w:rsidR="00673B1D" w:rsidRDefault="00BD44F6">
      <w:pPr>
        <w:spacing w:after="150"/>
      </w:pPr>
      <w:r>
        <w:rPr>
          <w:color w:val="000000"/>
        </w:rPr>
        <w:t>Подаци из Регистра НОКС-а су отворени и доступни преко званичне интернет странице Агенције, која се води двојезично – на српском и енглеском језику.</w:t>
      </w:r>
    </w:p>
    <w:p w:rsidR="00673B1D" w:rsidRDefault="00BD44F6">
      <w:pPr>
        <w:spacing w:after="150"/>
      </w:pPr>
      <w:r>
        <w:rPr>
          <w:color w:val="000000"/>
        </w:rPr>
        <w:t>Податке о установама образовања и васпитања и високошколским установама, плановима и програмима наставе и учења и акредитованим студијским програмима, Регистар НОКС у електронском облику преузима из ЈИСП-а.</w:t>
      </w:r>
    </w:p>
    <w:p w:rsidR="00673B1D" w:rsidRDefault="00BD44F6">
      <w:pPr>
        <w:spacing w:after="150"/>
      </w:pPr>
      <w:r>
        <w:rPr>
          <w:color w:val="000000"/>
        </w:rPr>
        <w:t>Идентификационе податке о ЈПОА и послодавцима код којих ЈПОА обавља практични део програма, Регистар НОКС-а у електронском облику преузима од Републичког завода за статистику.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Садржина Регистра НОКС-а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3.</w:t>
      </w:r>
    </w:p>
    <w:p w:rsidR="00673B1D" w:rsidRDefault="00BD44F6">
      <w:pPr>
        <w:spacing w:after="150"/>
      </w:pPr>
      <w:r>
        <w:rPr>
          <w:color w:val="000000"/>
        </w:rPr>
        <w:t>Регистар НОКС-а се састоји се од три Подрегистра:</w:t>
      </w:r>
    </w:p>
    <w:p w:rsidR="00673B1D" w:rsidRDefault="00BD44F6">
      <w:pPr>
        <w:spacing w:after="150"/>
      </w:pPr>
      <w:r>
        <w:rPr>
          <w:color w:val="000000"/>
        </w:rPr>
        <w:t>1) Подрегистра националних квалификација;</w:t>
      </w:r>
    </w:p>
    <w:p w:rsidR="00673B1D" w:rsidRDefault="00BD44F6">
      <w:pPr>
        <w:spacing w:after="150"/>
      </w:pPr>
      <w:r>
        <w:rPr>
          <w:color w:val="000000"/>
        </w:rPr>
        <w:t>2) Подрегистра стандарда квалификација;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3) Подрегистра јавно признатих организатора активности образовања одраслих са послодавцима код којих се обавља практичан рад (у даљем тексту: Подрегистар ЈПОА).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Подрегистар националних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4.</w:t>
      </w:r>
    </w:p>
    <w:p w:rsidR="00673B1D" w:rsidRDefault="00BD44F6">
      <w:pPr>
        <w:spacing w:after="150"/>
      </w:pPr>
      <w:r>
        <w:rPr>
          <w:color w:val="000000"/>
        </w:rPr>
        <w:t>Подрегистар националних квалификација се успоставља за потребе управљања подацима о квалификацијама, разврстаним према нивоу и врсти, у складу са подзаконским актом којим је уређен систем према коме се квалификације разврставају и шифрирају у НОКС-у (у даљем тексту: КЛАСНОКС).</w:t>
      </w:r>
    </w:p>
    <w:p w:rsidR="00673B1D" w:rsidRDefault="00BD44F6">
      <w:pPr>
        <w:spacing w:after="150"/>
      </w:pPr>
      <w:r>
        <w:rPr>
          <w:color w:val="000000"/>
        </w:rPr>
        <w:t>У Подрегистар националних квалификација уписују се све нове квалификације настале од дана почетка примене овог правилника, као и квалификације које могу да се стекну у систему образовања које су утврђене до почетка примене овог правилника, односно до успостављања Регистра НОКС-а, и то:</w:t>
      </w:r>
    </w:p>
    <w:p w:rsidR="00673B1D" w:rsidRDefault="00BD44F6">
      <w:pPr>
        <w:spacing w:after="150"/>
      </w:pPr>
      <w:r>
        <w:rPr>
          <w:color w:val="000000"/>
        </w:rPr>
        <w:t>1) за ниво 1 НОКС, квалификације које се стичу завршавањем основног образовања и васпитања, основног образовања одраслих и основног музичког, односно балетског образовања и васпитања;</w:t>
      </w:r>
    </w:p>
    <w:p w:rsidR="00673B1D" w:rsidRDefault="00BD44F6">
      <w:pPr>
        <w:spacing w:after="150"/>
      </w:pPr>
      <w:r>
        <w:rPr>
          <w:color w:val="000000"/>
        </w:rPr>
        <w:t>2) за ниво 2 НОКС квалификације које се стичу стручним оспособљавањем, у трајању до једне године, образовањем за рад у трајању до две године, почев од Одлуке о утврђивању основних образовних профила првог, другог, трећег и четвртог степена стручне спреме („Службени гласник СРС”, број 5/87), односно неформалним образовањем одраслих у трајању од 120–360 сати обуке;</w:t>
      </w:r>
    </w:p>
    <w:p w:rsidR="00673B1D" w:rsidRDefault="00BD44F6">
      <w:pPr>
        <w:spacing w:after="150"/>
      </w:pPr>
      <w:r>
        <w:rPr>
          <w:color w:val="000000"/>
        </w:rPr>
        <w:t>3) за нивое 3 до 5 НОКС, квалификације које се стичу средњим образовање у трогодишњем и четворогодишњем трајању и специјалистичко и мајсторско образовање у трајању од једне до две године на образовним профилима који се реализују у средњим школама почев од Одлуке о утврђивању основних образовних профила првог, другог, трећег и четвртог степена стручне спреме („Службени гласник СРС”, број 5/87);</w:t>
      </w:r>
    </w:p>
    <w:p w:rsidR="00673B1D" w:rsidRDefault="00BD44F6">
      <w:pPr>
        <w:spacing w:after="150"/>
      </w:pPr>
      <w:r>
        <w:rPr>
          <w:color w:val="000000"/>
        </w:rPr>
        <w:t>4) за нивое 6.1 до 8 НОКС, квалификације које се стичу према прописима који уређују високо образовање од 10. септембра 2005. године.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Подаци о квалификацији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5.</w:t>
      </w:r>
    </w:p>
    <w:p w:rsidR="00673B1D" w:rsidRDefault="00BD44F6">
      <w:pPr>
        <w:spacing w:after="150"/>
      </w:pPr>
      <w:r>
        <w:rPr>
          <w:color w:val="000000"/>
        </w:rPr>
        <w:t>Подрегистар националних квалификација садржи следеће податке о квалификацији:</w:t>
      </w:r>
    </w:p>
    <w:p w:rsidR="00673B1D" w:rsidRDefault="00BD44F6">
      <w:pPr>
        <w:spacing w:after="150"/>
      </w:pPr>
      <w:r>
        <w:rPr>
          <w:color w:val="000000"/>
        </w:rPr>
        <w:t>1) назив квалификације;</w:t>
      </w:r>
    </w:p>
    <w:p w:rsidR="00673B1D" w:rsidRDefault="00BD44F6">
      <w:pPr>
        <w:spacing w:after="150"/>
      </w:pPr>
      <w:r>
        <w:rPr>
          <w:color w:val="000000"/>
        </w:rPr>
        <w:t>2) шифра квалификације утврђену у складу са правилником којим је прописан КЛАСНОКС;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3) верзија квалификације и називи претходних верзија квалификације;</w:t>
      </w:r>
    </w:p>
    <w:p w:rsidR="00673B1D" w:rsidRDefault="00BD44F6">
      <w:pPr>
        <w:spacing w:after="150"/>
      </w:pPr>
      <w:r>
        <w:rPr>
          <w:color w:val="000000"/>
        </w:rPr>
        <w:t>4) статус квалификације – активна или архивирана;</w:t>
      </w:r>
    </w:p>
    <w:p w:rsidR="00673B1D" w:rsidRDefault="00BD44F6">
      <w:pPr>
        <w:spacing w:after="150"/>
      </w:pPr>
      <w:r>
        <w:rPr>
          <w:color w:val="000000"/>
        </w:rPr>
        <w:t>5) стандард квалификације, уколико постоји;</w:t>
      </w:r>
    </w:p>
    <w:p w:rsidR="00673B1D" w:rsidRDefault="00BD44F6">
      <w:pPr>
        <w:spacing w:after="150"/>
      </w:pPr>
      <w:r>
        <w:rPr>
          <w:color w:val="000000"/>
        </w:rPr>
        <w:t>6) подсектор ИСЦЕД 13-Ф према КЛАСНОКС-у;</w:t>
      </w:r>
    </w:p>
    <w:p w:rsidR="00673B1D" w:rsidRDefault="00BD44F6">
      <w:pPr>
        <w:spacing w:after="150"/>
      </w:pPr>
      <w:r>
        <w:rPr>
          <w:color w:val="000000"/>
        </w:rPr>
        <w:t>7) ниво квалификације у НОКС-у и европском оквиру квалификација (у даљем тексту: ЕОК) и оквиру квалификација европског простора високог образовања (у даљем тексту: ЕПВО);</w:t>
      </w:r>
    </w:p>
    <w:p w:rsidR="00673B1D" w:rsidRDefault="00BD44F6">
      <w:pPr>
        <w:spacing w:after="150"/>
      </w:pPr>
      <w:r>
        <w:rPr>
          <w:color w:val="000000"/>
        </w:rPr>
        <w:t>8) врста квалификације;</w:t>
      </w:r>
    </w:p>
    <w:p w:rsidR="00673B1D" w:rsidRDefault="00BD44F6">
      <w:pPr>
        <w:spacing w:after="150"/>
      </w:pPr>
      <w:r>
        <w:rPr>
          <w:color w:val="000000"/>
        </w:rPr>
        <w:t>9) облици учења/начин стицања квалификације (формално образовање, неформално образовање, признавање претходног учења);</w:t>
      </w:r>
    </w:p>
    <w:p w:rsidR="00673B1D" w:rsidRDefault="00BD44F6">
      <w:pPr>
        <w:spacing w:after="150"/>
      </w:pPr>
      <w:r>
        <w:rPr>
          <w:color w:val="000000"/>
        </w:rPr>
        <w:t>10) обим квалификације исказан у кредитним бодовима, односно годинама/сатима трајања уколико није прописано да се исказује у кредитним бодовима;</w:t>
      </w:r>
    </w:p>
    <w:p w:rsidR="00673B1D" w:rsidRDefault="00BD44F6">
      <w:pPr>
        <w:spacing w:after="150"/>
      </w:pPr>
      <w:r>
        <w:rPr>
          <w:color w:val="000000"/>
        </w:rPr>
        <w:t>11) општи опис квалификације;</w:t>
      </w:r>
    </w:p>
    <w:p w:rsidR="00673B1D" w:rsidRDefault="00BD44F6">
      <w:pPr>
        <w:spacing w:after="150"/>
      </w:pPr>
      <w:r>
        <w:rPr>
          <w:color w:val="000000"/>
        </w:rPr>
        <w:t>12) назив и адреса веб странице организације надлежне за издавање јавне исправе из регистра установа и акредитованих високошколских установа из ЈИСП-а и Подрегистра ЈПОА;</w:t>
      </w:r>
    </w:p>
    <w:p w:rsidR="00673B1D" w:rsidRDefault="00BD44F6">
      <w:pPr>
        <w:spacing w:after="150"/>
      </w:pPr>
      <w:r>
        <w:rPr>
          <w:color w:val="000000"/>
        </w:rPr>
        <w:t>13) веза са веб страницом акта којим је усвојена квалификација на Правно-информационом систему Републике Србије (у даљем тексту: ПИС);</w:t>
      </w:r>
    </w:p>
    <w:p w:rsidR="00673B1D" w:rsidRDefault="00BD44F6">
      <w:pPr>
        <w:spacing w:after="150"/>
      </w:pPr>
      <w:r>
        <w:rPr>
          <w:color w:val="000000"/>
        </w:rPr>
        <w:t>14) назив и адреса веб странице програма образовања на којима се стиче квалификација из регистра акредитованих студијских програма, односно регистра планова и програма наставе и учења из ЈИСП-а, односно Подрегистра ЈПОА;</w:t>
      </w:r>
    </w:p>
    <w:p w:rsidR="00673B1D" w:rsidRDefault="00BD44F6">
      <w:pPr>
        <w:spacing w:after="150"/>
      </w:pPr>
      <w:r>
        <w:rPr>
          <w:color w:val="000000"/>
        </w:rPr>
        <w:t>15) адреса веб странице квалификације у Регистру НОКС-а.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Упис у Подрегистар националних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6.</w:t>
      </w:r>
    </w:p>
    <w:p w:rsidR="00673B1D" w:rsidRDefault="00BD44F6">
      <w:pPr>
        <w:spacing w:after="150"/>
      </w:pPr>
      <w:r>
        <w:rPr>
          <w:color w:val="000000"/>
        </w:rPr>
        <w:t>Опште и стручне квалификације нивоа од 1 до 5 НОКС-а Агенција уписује у Подрегистар националних квалификација у року од осам дана од дана пријема акта министарства надлежног за послове образовања (у даљем тексту: Министарство) о усвајању стандарда квалификације.</w:t>
      </w:r>
    </w:p>
    <w:p w:rsidR="00673B1D" w:rsidRDefault="00BD44F6">
      <w:pPr>
        <w:spacing w:after="150"/>
      </w:pPr>
      <w:r>
        <w:rPr>
          <w:color w:val="000000"/>
        </w:rPr>
        <w:t>Академске и струковне квалификације нивоа од 6.1 до 8 НОКС-а акредитоване у складу са законом који уређује високо образовање, Агенција уписује у Подрегистар националних квалификација по добијању обавештења о акредитацији од Националног тела за акредитацију и проверу квалитета у високом образовању, у складу са Законом о Националном оквиру квалификација Републике Србије (у даљем тексту: Закон).</w:t>
      </w:r>
    </w:p>
    <w:p w:rsidR="00673B1D" w:rsidRDefault="00BD44F6">
      <w:pPr>
        <w:spacing w:after="150"/>
      </w:pPr>
      <w:r>
        <w:rPr>
          <w:color w:val="000000"/>
        </w:rPr>
        <w:lastRenderedPageBreak/>
        <w:t>Податке о квалификацијама из ст. 1. и 2. овог члана, Министарство, односно Национално тело за акредитацију и проверу квалитета у високом образовању доставља Агенцији и у електронском облику, у складу са чланом 5. овог правилника.</w:t>
      </w:r>
    </w:p>
    <w:p w:rsidR="00673B1D" w:rsidRDefault="00BD44F6">
      <w:pPr>
        <w:spacing w:after="150"/>
      </w:pPr>
      <w:r>
        <w:rPr>
          <w:color w:val="000000"/>
        </w:rPr>
        <w:t>Квалификацији која замењује постојећу квалификацију додељује се иста шифра и ознака броја верзије са првим следећим редним бројем верзије, у складу са правилником којим је прописан КЛАСНОКС.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Архива Подрегистра националних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7.</w:t>
      </w:r>
    </w:p>
    <w:p w:rsidR="00673B1D" w:rsidRDefault="00BD44F6">
      <w:pPr>
        <w:spacing w:after="150"/>
      </w:pPr>
      <w:r>
        <w:rPr>
          <w:color w:val="000000"/>
        </w:rPr>
        <w:t>Квалификација које буде замењена новом квалификацијом, односно која се стави ван снаге, а не буде замењена новом квалификацијом, задржава шифру и број верзије постојеће квалификације и пребацују се у архиву Подрегистра националних квалификација.</w:t>
      </w:r>
    </w:p>
    <w:p w:rsidR="00673B1D" w:rsidRDefault="00BD44F6">
      <w:pPr>
        <w:spacing w:after="150"/>
      </w:pPr>
      <w:r>
        <w:rPr>
          <w:color w:val="000000"/>
        </w:rPr>
        <w:t>Подаци из архиве Подрегистра националних квалификација јавно су доступни у електронском облику у оквиру Регистра НОКС-а.</w:t>
      </w:r>
    </w:p>
    <w:p w:rsidR="00673B1D" w:rsidRDefault="00BD44F6">
      <w:pPr>
        <w:spacing w:after="150"/>
      </w:pPr>
      <w:r>
        <w:rPr>
          <w:color w:val="000000"/>
        </w:rPr>
        <w:t>За квалификације утврђене пре квалификација из члана 4. став 2. тач. 1)–4) овог правилника, за које је у складу са чланом 49. Закона утврђена еквиваленција нивоа НОКС-а, у архиву су уписани подаци о:</w:t>
      </w:r>
    </w:p>
    <w:p w:rsidR="00673B1D" w:rsidRDefault="00BD44F6">
      <w:pPr>
        <w:spacing w:after="150"/>
      </w:pPr>
      <w:r>
        <w:rPr>
          <w:color w:val="000000"/>
        </w:rPr>
        <w:t>1) називу квалификације;</w:t>
      </w:r>
    </w:p>
    <w:p w:rsidR="00673B1D" w:rsidRDefault="00BD44F6">
      <w:pPr>
        <w:spacing w:after="150"/>
      </w:pPr>
      <w:r>
        <w:rPr>
          <w:color w:val="000000"/>
        </w:rPr>
        <w:t>2) шифри квалификације;</w:t>
      </w:r>
    </w:p>
    <w:p w:rsidR="00673B1D" w:rsidRDefault="00BD44F6">
      <w:pPr>
        <w:spacing w:after="150"/>
      </w:pPr>
      <w:r>
        <w:rPr>
          <w:color w:val="000000"/>
        </w:rPr>
        <w:t>3) верзији квалификације, уколико постоји;</w:t>
      </w:r>
    </w:p>
    <w:p w:rsidR="00673B1D" w:rsidRDefault="00BD44F6">
      <w:pPr>
        <w:spacing w:after="150"/>
      </w:pPr>
      <w:r>
        <w:rPr>
          <w:color w:val="000000"/>
        </w:rPr>
        <w:t>4) врсти образовне установе на којој се стицала квалификација;</w:t>
      </w:r>
    </w:p>
    <w:p w:rsidR="00673B1D" w:rsidRDefault="00BD44F6">
      <w:pPr>
        <w:spacing w:after="150"/>
      </w:pPr>
      <w:r>
        <w:rPr>
          <w:color w:val="000000"/>
        </w:rPr>
        <w:t>5) обиму квалификације исказаним у годинама/сатима трајања образовног програма за стицање квалификације.</w:t>
      </w:r>
    </w:p>
    <w:p w:rsidR="00673B1D" w:rsidRDefault="00BD44F6">
      <w:pPr>
        <w:spacing w:after="150"/>
      </w:pPr>
      <w:r>
        <w:rPr>
          <w:color w:val="000000"/>
        </w:rPr>
        <w:t>Уз назив квалификација из става 1. тачка 1) овог члана нивоа 6.1 до 8, додаје се знак „*” који служи за разликовање квалификација утврђених према прописима који се примењују пре и после 10. септембра 2005. године.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Извод из Подрегистра националних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8.</w:t>
      </w:r>
    </w:p>
    <w:p w:rsidR="00673B1D" w:rsidRDefault="00BD44F6">
      <w:pPr>
        <w:spacing w:after="150"/>
      </w:pPr>
      <w:r>
        <w:rPr>
          <w:color w:val="000000"/>
        </w:rPr>
        <w:t>За потребе вођења евиденција о врсти и нивоу квалификације, односно образовања лица у Централном регистру обавезног социјалног осигурања, Националној служби за запошљавање и Републичком заводу за статистику, Агенција најкасније до 1. априла текуће године, објављује на својој званичној веб страници извод из Подрегистра националних квалификација (у даљем тексту: Листа квалификација).</w:t>
      </w:r>
    </w:p>
    <w:p w:rsidR="00673B1D" w:rsidRDefault="00BD44F6">
      <w:pPr>
        <w:spacing w:after="150"/>
      </w:pPr>
      <w:r>
        <w:rPr>
          <w:color w:val="000000"/>
        </w:rPr>
        <w:t>Листа квалификација из става 1. овог члана садржи податке о називу и шифри квалификације за све активне и архивиране квалификације из Подрегистра националних квалификација.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lastRenderedPageBreak/>
        <w:t>Подрегистар стандарда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9.</w:t>
      </w:r>
    </w:p>
    <w:p w:rsidR="00673B1D" w:rsidRDefault="00BD44F6">
      <w:pPr>
        <w:spacing w:after="150"/>
      </w:pPr>
      <w:r>
        <w:rPr>
          <w:color w:val="000000"/>
        </w:rPr>
        <w:t>Подрегистар стандарда квалификације се успоставља за потребе управљања подацима о стандардима квалификација.</w:t>
      </w:r>
    </w:p>
    <w:p w:rsidR="00673B1D" w:rsidRDefault="00BD44F6">
      <w:pPr>
        <w:spacing w:after="150"/>
      </w:pPr>
      <w:r>
        <w:rPr>
          <w:color w:val="000000"/>
        </w:rPr>
        <w:t>Подрегистар стандарда квалификација садржи следеће податке о квалификацији:</w:t>
      </w:r>
    </w:p>
    <w:p w:rsidR="00673B1D" w:rsidRDefault="00BD44F6">
      <w:pPr>
        <w:spacing w:after="150"/>
      </w:pPr>
      <w:r>
        <w:rPr>
          <w:color w:val="000000"/>
        </w:rPr>
        <w:t>1) назив квалификације;</w:t>
      </w:r>
    </w:p>
    <w:p w:rsidR="00673B1D" w:rsidRDefault="00BD44F6">
      <w:pPr>
        <w:spacing w:after="150"/>
      </w:pPr>
      <w:r>
        <w:rPr>
          <w:color w:val="000000"/>
        </w:rPr>
        <w:t>2) шифра квалификације утврђену у складу са правилником којим је прописан КЛАСНОКС;</w:t>
      </w:r>
    </w:p>
    <w:p w:rsidR="00673B1D" w:rsidRDefault="00BD44F6">
      <w:pPr>
        <w:spacing w:after="150"/>
      </w:pPr>
      <w:r>
        <w:rPr>
          <w:color w:val="000000"/>
        </w:rPr>
        <w:t>3) верзија стандарда квалификације и називи претходних верзија;</w:t>
      </w:r>
    </w:p>
    <w:p w:rsidR="00673B1D" w:rsidRDefault="00BD44F6">
      <w:pPr>
        <w:spacing w:after="150"/>
      </w:pPr>
      <w:r>
        <w:rPr>
          <w:color w:val="000000"/>
        </w:rPr>
        <w:t>4) статус стандарда квалификације – активан или архивиран;</w:t>
      </w:r>
    </w:p>
    <w:p w:rsidR="00673B1D" w:rsidRDefault="00BD44F6">
      <w:pPr>
        <w:spacing w:after="150"/>
      </w:pPr>
      <w:r>
        <w:rPr>
          <w:color w:val="000000"/>
        </w:rPr>
        <w:t>5) подсектор ИСЦЕД 13-Ф према КЛАСНОКС-у;</w:t>
      </w:r>
    </w:p>
    <w:p w:rsidR="00673B1D" w:rsidRDefault="00BD44F6">
      <w:pPr>
        <w:spacing w:after="150"/>
      </w:pPr>
      <w:r>
        <w:rPr>
          <w:color w:val="000000"/>
        </w:rPr>
        <w:t>6) ниво квалификације у НОКС-у, ЕОК-у и ЕПВО-у;</w:t>
      </w:r>
    </w:p>
    <w:p w:rsidR="00673B1D" w:rsidRDefault="00BD44F6">
      <w:pPr>
        <w:spacing w:after="150"/>
      </w:pPr>
      <w:r>
        <w:rPr>
          <w:color w:val="000000"/>
        </w:rPr>
        <w:t>7) врста квалификације;</w:t>
      </w:r>
    </w:p>
    <w:p w:rsidR="00673B1D" w:rsidRDefault="00BD44F6">
      <w:pPr>
        <w:spacing w:after="150"/>
      </w:pPr>
      <w:r>
        <w:rPr>
          <w:color w:val="000000"/>
        </w:rPr>
        <w:t>8) обим квалификације исказан у кредитним бодовима, односно годинама/сатима трајања уколико није прописано да се исказује у кредитним бодовима;</w:t>
      </w:r>
    </w:p>
    <w:p w:rsidR="00673B1D" w:rsidRDefault="00BD44F6">
      <w:pPr>
        <w:spacing w:after="150"/>
      </w:pPr>
      <w:r>
        <w:rPr>
          <w:color w:val="000000"/>
        </w:rPr>
        <w:t>9) облици учења/начин стицања квалификације (формално образовање, неформално образовање, односно признавање претходног учења);</w:t>
      </w:r>
    </w:p>
    <w:p w:rsidR="00673B1D" w:rsidRDefault="00BD44F6">
      <w:pPr>
        <w:spacing w:after="150"/>
      </w:pPr>
      <w:r>
        <w:rPr>
          <w:color w:val="000000"/>
        </w:rPr>
        <w:t>10) предуслов за стицање квалификације;</w:t>
      </w:r>
    </w:p>
    <w:p w:rsidR="00673B1D" w:rsidRDefault="00BD44F6">
      <w:pPr>
        <w:spacing w:after="150"/>
      </w:pPr>
      <w:r>
        <w:rPr>
          <w:color w:val="000000"/>
        </w:rPr>
        <w:t>11) додатни предуслови за стицање квалификације, уколико их има;</w:t>
      </w:r>
    </w:p>
    <w:p w:rsidR="00673B1D" w:rsidRDefault="00BD44F6">
      <w:pPr>
        <w:spacing w:after="150"/>
      </w:pPr>
      <w:r>
        <w:rPr>
          <w:color w:val="000000"/>
        </w:rPr>
        <w:t>12) проходност у НОКС-у;</w:t>
      </w:r>
    </w:p>
    <w:p w:rsidR="00673B1D" w:rsidRDefault="00BD44F6">
      <w:pPr>
        <w:spacing w:after="150"/>
      </w:pPr>
      <w:r>
        <w:rPr>
          <w:color w:val="000000"/>
        </w:rPr>
        <w:t>13) општи опис квалификације;</w:t>
      </w:r>
    </w:p>
    <w:p w:rsidR="00673B1D" w:rsidRDefault="00BD44F6">
      <w:pPr>
        <w:spacing w:after="150"/>
      </w:pPr>
      <w:r>
        <w:rPr>
          <w:color w:val="000000"/>
        </w:rPr>
        <w:t>14) исходи учења;</w:t>
      </w:r>
    </w:p>
    <w:p w:rsidR="00673B1D" w:rsidRDefault="00BD44F6">
      <w:pPr>
        <w:spacing w:after="150"/>
      </w:pPr>
      <w:r>
        <w:rPr>
          <w:color w:val="000000"/>
        </w:rPr>
        <w:t>15) начин провере остварености исхода учења;</w:t>
      </w:r>
    </w:p>
    <w:p w:rsidR="00673B1D" w:rsidRDefault="00BD44F6">
      <w:pPr>
        <w:spacing w:after="150"/>
      </w:pPr>
      <w:r>
        <w:rPr>
          <w:color w:val="000000"/>
        </w:rPr>
        <w:t>16) квалификације реализатора програма којим се стиче квалификација;</w:t>
      </w:r>
    </w:p>
    <w:p w:rsidR="00673B1D" w:rsidRDefault="00BD44F6">
      <w:pPr>
        <w:spacing w:after="150"/>
      </w:pPr>
      <w:r>
        <w:rPr>
          <w:color w:val="000000"/>
        </w:rPr>
        <w:t>17) назив јавне исправе о стеченој квалификацији;</w:t>
      </w:r>
    </w:p>
    <w:p w:rsidR="00673B1D" w:rsidRDefault="00BD44F6">
      <w:pPr>
        <w:spacing w:after="150"/>
      </w:pPr>
      <w:r>
        <w:rPr>
          <w:color w:val="000000"/>
        </w:rPr>
        <w:t>18) назив и адреса веб странице организације надлежне за издавање јавне исправе из регистра установа и акредитованих високошколских установа из ЈИСП-а и Подрегистра ЈПОА;</w:t>
      </w:r>
    </w:p>
    <w:p w:rsidR="00673B1D" w:rsidRDefault="00BD44F6">
      <w:pPr>
        <w:spacing w:after="150"/>
      </w:pPr>
      <w:r>
        <w:rPr>
          <w:color w:val="000000"/>
        </w:rPr>
        <w:t>19) назив и адреса веб странице програма образовања на којима се стиче квалификација из регистра акредитованих студијских програма, односно регистра планова и програма наставе и учења из ЈИСП-а, односно Подрегистра ЈПОА;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20) адреса веб странице стандарда квалификације у Регистру НОКС-а.</w:t>
      </w:r>
    </w:p>
    <w:p w:rsidR="00673B1D" w:rsidRDefault="00BD44F6">
      <w:pPr>
        <w:spacing w:after="150"/>
      </w:pPr>
      <w:r>
        <w:rPr>
          <w:color w:val="000000"/>
        </w:rPr>
        <w:t>21) назив и шифра стандарда занимања са којима је квалификација у вези;</w:t>
      </w:r>
    </w:p>
    <w:p w:rsidR="00673B1D" w:rsidRDefault="00BD44F6">
      <w:pPr>
        <w:spacing w:after="150"/>
      </w:pPr>
      <w:r>
        <w:rPr>
          <w:color w:val="000000"/>
        </w:rPr>
        <w:t>22) назив и шифре занимања са којима је квалификација у вези, у складу са подзаконским актом којим је уређен шифарник занимања;</w:t>
      </w:r>
    </w:p>
    <w:p w:rsidR="00673B1D" w:rsidRDefault="00BD44F6">
      <w:pPr>
        <w:spacing w:after="150"/>
      </w:pPr>
      <w:r>
        <w:rPr>
          <w:color w:val="000000"/>
        </w:rPr>
        <w:t>23) веза са веб страницом акта којим је усвојена квалификација на ПИС-у;</w:t>
      </w:r>
    </w:p>
    <w:p w:rsidR="00673B1D" w:rsidRDefault="00BD44F6">
      <w:pPr>
        <w:spacing w:after="150"/>
      </w:pPr>
      <w:r>
        <w:rPr>
          <w:color w:val="000000"/>
        </w:rPr>
        <w:t>24) датум ступања на снагу стандарда квалификације;</w:t>
      </w:r>
    </w:p>
    <w:p w:rsidR="00673B1D" w:rsidRDefault="00BD44F6">
      <w:pPr>
        <w:spacing w:after="150"/>
      </w:pPr>
      <w:r>
        <w:rPr>
          <w:color w:val="000000"/>
        </w:rPr>
        <w:t>25) датум стављања ван снаге стандарда квалификације.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Упис у Подрегистар стандарда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10.</w:t>
      </w:r>
    </w:p>
    <w:p w:rsidR="00673B1D" w:rsidRDefault="00BD44F6">
      <w:pPr>
        <w:spacing w:after="150"/>
      </w:pPr>
      <w:r>
        <w:rPr>
          <w:color w:val="000000"/>
        </w:rPr>
        <w:t>Стандарде општих, стручних, академских и струковних квалификација нивоа од 1 до 8 НОКС-а Агенција уписује у Подрегистар стандарда квалификација у року од осам дана од дана пријема акта Министарства о усвајању стандарда квалификације.</w:t>
      </w:r>
    </w:p>
    <w:p w:rsidR="00673B1D" w:rsidRDefault="00BD44F6">
      <w:pPr>
        <w:spacing w:after="150"/>
      </w:pPr>
      <w:r>
        <w:rPr>
          <w:color w:val="000000"/>
        </w:rPr>
        <w:t>Податке о стандардима квалификација из става 1. овог члана, Министарство доставља Агенцији и у електронском облику, у складу са чланом 8. овог правилника.</w:t>
      </w:r>
    </w:p>
    <w:p w:rsidR="00673B1D" w:rsidRDefault="00BD44F6">
      <w:pPr>
        <w:spacing w:after="150"/>
      </w:pPr>
      <w:r>
        <w:rPr>
          <w:color w:val="000000"/>
        </w:rPr>
        <w:t>Стандарду квалификације који замењује постојећи стандард квалификације додељује се иста шифра и ознака броја верзије са првим следећим редним бројем верзије, у складу са правилником којим је прописан КЛАСНОКС.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Архива стандарда квалификација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11.</w:t>
      </w:r>
    </w:p>
    <w:p w:rsidR="00673B1D" w:rsidRDefault="00BD44F6">
      <w:pPr>
        <w:spacing w:after="150"/>
      </w:pPr>
      <w:r>
        <w:rPr>
          <w:color w:val="000000"/>
        </w:rPr>
        <w:t>Стандард квалификације који буде замењен (осавремењен) новим стандардом квалификације, односно који се стави ван снаге, а не буде замењен новим стандардом квалификације, задржава постојећу шифру и број верзије и пребацује се у архиву Подрегистра стандарда квалификација.</w:t>
      </w:r>
    </w:p>
    <w:p w:rsidR="00673B1D" w:rsidRDefault="00BD44F6">
      <w:pPr>
        <w:spacing w:after="150"/>
      </w:pPr>
      <w:r>
        <w:rPr>
          <w:color w:val="000000"/>
        </w:rPr>
        <w:t>Подаци из архива Подрегистра стандарда квалификација јавно су доступни у електронском облику у оквиру Регистра НОКС-а.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Подрегистар ЈПОА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12.</w:t>
      </w:r>
    </w:p>
    <w:p w:rsidR="00673B1D" w:rsidRDefault="00BD44F6">
      <w:pPr>
        <w:spacing w:after="150"/>
      </w:pPr>
      <w:r>
        <w:rPr>
          <w:color w:val="000000"/>
        </w:rPr>
        <w:t>Подрегистар ЈПОА успоставља се за потребе управљања подацима о ЈПОА којима су дата или одузета одобрења, одобреним активностима образовања одраслих и послодавцима код којих ЈПОА реализују практичан рад.</w:t>
      </w:r>
    </w:p>
    <w:p w:rsidR="00673B1D" w:rsidRDefault="00BD44F6">
      <w:pPr>
        <w:spacing w:after="150"/>
      </w:pPr>
      <w:r>
        <w:rPr>
          <w:color w:val="000000"/>
        </w:rPr>
        <w:t>Подрегистар ЈПОА садржи:</w:t>
      </w:r>
    </w:p>
    <w:p w:rsidR="00673B1D" w:rsidRDefault="00BD44F6">
      <w:pPr>
        <w:spacing w:after="150"/>
      </w:pPr>
      <w:r>
        <w:rPr>
          <w:color w:val="000000"/>
        </w:rPr>
        <w:t>1) назив ЈПОА;</w:t>
      </w:r>
    </w:p>
    <w:p w:rsidR="00673B1D" w:rsidRDefault="00BD44F6">
      <w:pPr>
        <w:spacing w:after="150"/>
      </w:pPr>
      <w:r>
        <w:rPr>
          <w:color w:val="000000"/>
        </w:rPr>
        <w:t>2) шифра ЈПОА у Подрегистру;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3) статус ЈПОА – активан или архивиран, и датум архивирања;</w:t>
      </w:r>
    </w:p>
    <w:p w:rsidR="00673B1D" w:rsidRDefault="00BD44F6">
      <w:pPr>
        <w:spacing w:after="150"/>
      </w:pPr>
      <w:r>
        <w:rPr>
          <w:color w:val="000000"/>
        </w:rPr>
        <w:t>4) врсту активности образовања одраслих за коју је ЈПОА добио одобрење;</w:t>
      </w:r>
    </w:p>
    <w:p w:rsidR="00673B1D" w:rsidRDefault="00BD44F6">
      <w:pPr>
        <w:spacing w:after="150"/>
      </w:pPr>
      <w:r>
        <w:rPr>
          <w:color w:val="000000"/>
        </w:rPr>
        <w:t>5) опште податке о ЈПОА:</w:t>
      </w:r>
    </w:p>
    <w:p w:rsidR="00673B1D" w:rsidRDefault="00BD44F6">
      <w:pPr>
        <w:spacing w:after="150"/>
      </w:pPr>
      <w:r>
        <w:rPr>
          <w:color w:val="000000"/>
        </w:rPr>
        <w:t>(1) матични/регистарски број;</w:t>
      </w:r>
    </w:p>
    <w:p w:rsidR="00673B1D" w:rsidRDefault="00BD44F6">
      <w:pPr>
        <w:spacing w:after="150"/>
      </w:pPr>
      <w:r>
        <w:rPr>
          <w:color w:val="000000"/>
        </w:rPr>
        <w:t>(2) порески идентификациони број;</w:t>
      </w:r>
    </w:p>
    <w:p w:rsidR="00673B1D" w:rsidRDefault="00BD44F6">
      <w:pPr>
        <w:spacing w:after="150"/>
      </w:pPr>
      <w:r>
        <w:rPr>
          <w:color w:val="000000"/>
        </w:rPr>
        <w:t>(3) адресу седишта;</w:t>
      </w:r>
    </w:p>
    <w:p w:rsidR="00673B1D" w:rsidRDefault="00BD44F6">
      <w:pPr>
        <w:spacing w:after="150"/>
      </w:pPr>
      <w:r>
        <w:rPr>
          <w:color w:val="000000"/>
        </w:rPr>
        <w:t>(4) контакт податке – име контакт особе, број телефона, адреса интернет странице и адреса електронске поште;</w:t>
      </w:r>
    </w:p>
    <w:p w:rsidR="00673B1D" w:rsidRDefault="00BD44F6">
      <w:pPr>
        <w:spacing w:after="150"/>
      </w:pPr>
      <w:r>
        <w:rPr>
          <w:color w:val="000000"/>
        </w:rPr>
        <w:t>(5) порески идентификациони број;</w:t>
      </w:r>
    </w:p>
    <w:p w:rsidR="00673B1D" w:rsidRDefault="00BD44F6">
      <w:pPr>
        <w:spacing w:after="150"/>
      </w:pPr>
      <w:r>
        <w:rPr>
          <w:color w:val="000000"/>
        </w:rPr>
        <w:t>6) податке о програмима за које је ЈПОА добио одобрење:</w:t>
      </w:r>
    </w:p>
    <w:p w:rsidR="00673B1D" w:rsidRDefault="00BD44F6">
      <w:pPr>
        <w:spacing w:after="150"/>
      </w:pPr>
      <w:r>
        <w:rPr>
          <w:color w:val="000000"/>
        </w:rPr>
        <w:t>(1) назив програма;</w:t>
      </w:r>
    </w:p>
    <w:p w:rsidR="00673B1D" w:rsidRDefault="00BD44F6">
      <w:pPr>
        <w:spacing w:after="150"/>
      </w:pPr>
      <w:r>
        <w:rPr>
          <w:color w:val="000000"/>
        </w:rPr>
        <w:t>(2) шифра програма;</w:t>
      </w:r>
    </w:p>
    <w:p w:rsidR="00673B1D" w:rsidRDefault="00BD44F6">
      <w:pPr>
        <w:spacing w:after="150"/>
      </w:pPr>
      <w:r>
        <w:rPr>
          <w:color w:val="000000"/>
        </w:rPr>
        <w:t>(3) статус програма – активан или архивиран, и датум архивирања;</w:t>
      </w:r>
    </w:p>
    <w:p w:rsidR="00673B1D" w:rsidRDefault="00BD44F6">
      <w:pPr>
        <w:spacing w:after="150"/>
      </w:pPr>
      <w:r>
        <w:rPr>
          <w:color w:val="000000"/>
        </w:rPr>
        <w:t>(4) врста активности образовања одраслих;</w:t>
      </w:r>
    </w:p>
    <w:p w:rsidR="00673B1D" w:rsidRDefault="00BD44F6">
      <w:pPr>
        <w:spacing w:after="150"/>
      </w:pPr>
      <w:r>
        <w:rPr>
          <w:color w:val="000000"/>
        </w:rPr>
        <w:t>(5) подсектор ИСЦЕД 13Ф према КЛАСНОКС-у;</w:t>
      </w:r>
    </w:p>
    <w:p w:rsidR="00673B1D" w:rsidRDefault="00BD44F6">
      <w:pPr>
        <w:spacing w:after="150"/>
      </w:pPr>
      <w:r>
        <w:rPr>
          <w:color w:val="000000"/>
        </w:rPr>
        <w:t>(6) назив јавне исправе, уверења, односно потврде која се издаје за завршетак програма;</w:t>
      </w:r>
    </w:p>
    <w:p w:rsidR="00673B1D" w:rsidRDefault="00BD44F6">
      <w:pPr>
        <w:spacing w:after="150"/>
      </w:pPr>
      <w:r>
        <w:rPr>
          <w:color w:val="000000"/>
        </w:rPr>
        <w:t>(7) податке из Подрегистра стандарда квалификација, уколико се програмом стиче квалификација, стандард стручних компетенција, односно делимично остварен стандард стручних компетенција;</w:t>
      </w:r>
    </w:p>
    <w:p w:rsidR="00673B1D" w:rsidRDefault="00BD44F6">
      <w:pPr>
        <w:spacing w:after="150"/>
      </w:pPr>
      <w:r>
        <w:rPr>
          <w:color w:val="000000"/>
        </w:rPr>
        <w:t>(8) кратак опис програма;</w:t>
      </w:r>
    </w:p>
    <w:p w:rsidR="00673B1D" w:rsidRDefault="00BD44F6">
      <w:pPr>
        <w:spacing w:after="150"/>
      </w:pPr>
      <w:r>
        <w:rPr>
          <w:color w:val="000000"/>
        </w:rPr>
        <w:t>(9) предуслови за упис на програм;</w:t>
      </w:r>
    </w:p>
    <w:p w:rsidR="00673B1D" w:rsidRDefault="00BD44F6">
      <w:pPr>
        <w:spacing w:after="150"/>
      </w:pPr>
      <w:r>
        <w:rPr>
          <w:color w:val="000000"/>
        </w:rPr>
        <w:t>(10) посебни предуслови за упис на програм;</w:t>
      </w:r>
    </w:p>
    <w:p w:rsidR="00673B1D" w:rsidRDefault="00BD44F6">
      <w:pPr>
        <w:spacing w:after="150"/>
      </w:pPr>
      <w:r>
        <w:rPr>
          <w:color w:val="000000"/>
        </w:rPr>
        <w:t>(11) трајање програма (теоријски, практични део и укупно);</w:t>
      </w:r>
    </w:p>
    <w:p w:rsidR="00673B1D" w:rsidRDefault="00BD44F6">
      <w:pPr>
        <w:spacing w:after="150"/>
      </w:pPr>
      <w:r>
        <w:rPr>
          <w:color w:val="000000"/>
        </w:rPr>
        <w:t>(12) податке о квалификацијама реализатора теоријског и практичног дела обуке и стручних сарадника;</w:t>
      </w:r>
    </w:p>
    <w:p w:rsidR="00673B1D" w:rsidRDefault="00BD44F6">
      <w:pPr>
        <w:spacing w:after="150"/>
      </w:pPr>
      <w:r>
        <w:rPr>
          <w:color w:val="000000"/>
        </w:rPr>
        <w:t>(13) податке о условима у погледу простора, опреме и наставних средстава и записник просветног инспектора о извршеној провери испуњености услова;</w:t>
      </w:r>
    </w:p>
    <w:p w:rsidR="00673B1D" w:rsidRDefault="00BD44F6">
      <w:pPr>
        <w:spacing w:after="150"/>
      </w:pPr>
      <w:r>
        <w:rPr>
          <w:color w:val="000000"/>
        </w:rPr>
        <w:t>(14) издавалац, број и датум изда</w:t>
      </w:r>
      <w:r w:rsidR="003F63CF">
        <w:rPr>
          <w:color w:val="000000"/>
        </w:rPr>
        <w:t>вања решења о одобрењу програма</w:t>
      </w:r>
      <w:r>
        <w:rPr>
          <w:color w:val="000000"/>
        </w:rPr>
        <w:t>;</w:t>
      </w:r>
    </w:p>
    <w:p w:rsidR="00673B1D" w:rsidRDefault="00BD44F6">
      <w:pPr>
        <w:spacing w:after="150"/>
      </w:pPr>
      <w:r>
        <w:rPr>
          <w:color w:val="000000"/>
        </w:rPr>
        <w:t>(15) датум истека одобрења програма;</w:t>
      </w:r>
    </w:p>
    <w:p w:rsidR="00673B1D" w:rsidRDefault="00BD44F6">
      <w:pPr>
        <w:spacing w:after="150"/>
      </w:pPr>
      <w:r>
        <w:rPr>
          <w:color w:val="000000"/>
        </w:rPr>
        <w:t>(16) издавалац, број, датум и разлог одузимања одобрења програма;</w:t>
      </w:r>
    </w:p>
    <w:p w:rsidR="00673B1D" w:rsidRDefault="00BD44F6">
      <w:pPr>
        <w:spacing w:after="150"/>
      </w:pPr>
      <w:r>
        <w:rPr>
          <w:color w:val="000000"/>
        </w:rPr>
        <w:t>(17) веб страна ЈПОА на којој се налази извештај о самовредновању;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(18) извештај о спољашњем вредновању квалитета;</w:t>
      </w:r>
    </w:p>
    <w:p w:rsidR="00673B1D" w:rsidRDefault="00BD44F6">
      <w:pPr>
        <w:spacing w:after="150"/>
      </w:pPr>
      <w:r>
        <w:rPr>
          <w:color w:val="000000"/>
        </w:rPr>
        <w:t>7) податке о послодавцима код којих се реализује практични рад:</w:t>
      </w:r>
    </w:p>
    <w:p w:rsidR="00673B1D" w:rsidRDefault="00BD44F6">
      <w:pPr>
        <w:spacing w:after="150"/>
      </w:pPr>
      <w:r>
        <w:rPr>
          <w:color w:val="000000"/>
        </w:rPr>
        <w:t>(1) назив послодавца;</w:t>
      </w:r>
    </w:p>
    <w:p w:rsidR="00673B1D" w:rsidRDefault="00BD44F6">
      <w:pPr>
        <w:spacing w:after="150"/>
      </w:pPr>
      <w:r>
        <w:rPr>
          <w:color w:val="000000"/>
        </w:rPr>
        <w:t>(2) статус послодавца – активан или архивиран и датум архивирања;</w:t>
      </w:r>
    </w:p>
    <w:p w:rsidR="00673B1D" w:rsidRDefault="00BD44F6">
      <w:pPr>
        <w:spacing w:after="150"/>
      </w:pPr>
      <w:r>
        <w:rPr>
          <w:color w:val="000000"/>
        </w:rPr>
        <w:t>(3) матични/регистарски број;</w:t>
      </w:r>
    </w:p>
    <w:p w:rsidR="00673B1D" w:rsidRDefault="00BD44F6">
      <w:pPr>
        <w:spacing w:after="150"/>
      </w:pPr>
      <w:r>
        <w:rPr>
          <w:color w:val="000000"/>
        </w:rPr>
        <w:t>(4) порески идентификациони број;</w:t>
      </w:r>
    </w:p>
    <w:p w:rsidR="00673B1D" w:rsidRDefault="00BD44F6">
      <w:pPr>
        <w:spacing w:after="150"/>
      </w:pPr>
      <w:r>
        <w:rPr>
          <w:color w:val="000000"/>
        </w:rPr>
        <w:t>(5) адресу седишта;</w:t>
      </w:r>
    </w:p>
    <w:p w:rsidR="00673B1D" w:rsidRDefault="00BD44F6">
      <w:pPr>
        <w:spacing w:after="150"/>
      </w:pPr>
      <w:r>
        <w:rPr>
          <w:color w:val="000000"/>
        </w:rPr>
        <w:t>(6) контакт податке – број телефона, интернет страницу и електронску адресу;</w:t>
      </w:r>
    </w:p>
    <w:p w:rsidR="00673B1D" w:rsidRDefault="00BD44F6">
      <w:pPr>
        <w:spacing w:after="150"/>
      </w:pPr>
      <w:r>
        <w:rPr>
          <w:color w:val="000000"/>
        </w:rPr>
        <w:t>(7) назив и регистарски број ЈПОА који код тог послодавца обавља практични рад;</w:t>
      </w:r>
    </w:p>
    <w:p w:rsidR="00673B1D" w:rsidRDefault="00BD44F6">
      <w:pPr>
        <w:spacing w:after="150"/>
      </w:pPr>
      <w:r>
        <w:rPr>
          <w:color w:val="000000"/>
        </w:rPr>
        <w:t>(8) назив програма код ЈПОА код кога послодавац реализује практични рад.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Упис у Подрегистар ЈПОА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13.</w:t>
      </w:r>
    </w:p>
    <w:p w:rsidR="00673B1D" w:rsidRDefault="00BD44F6">
      <w:pPr>
        <w:spacing w:after="150"/>
      </w:pPr>
      <w:r>
        <w:rPr>
          <w:color w:val="000000"/>
        </w:rPr>
        <w:t>Податке о другим организацијама којима су дата или одузета одобрења за стицање статуса ЈПОА, Агенција уписује у Подрегистар ЈПОА наредног дана од дана доношења решења о одобрењу или одузимању одобрења.</w:t>
      </w:r>
    </w:p>
    <w:p w:rsidR="00673B1D" w:rsidRDefault="00BD44F6">
      <w:pPr>
        <w:spacing w:after="150"/>
      </w:pPr>
      <w:r>
        <w:rPr>
          <w:color w:val="000000"/>
        </w:rPr>
        <w:t>Податке о основним и средњим школама којима су дата или одузета одобрења за стицање статуса ЈПОА, Агенција уписује у Подрегистар ЈПОА наредног дана од дана достављања обавештења о одобрењу или одузимању одобрења од стране Министарства.</w:t>
      </w:r>
    </w:p>
    <w:p w:rsidR="00673B1D" w:rsidRDefault="00BD44F6">
      <w:pPr>
        <w:spacing w:after="150"/>
      </w:pPr>
      <w:r>
        <w:rPr>
          <w:color w:val="000000"/>
        </w:rPr>
        <w:t>Податке о послодавцима код којих се реализује практични рад Агенција уписује заједно са подацима из ст. 1. и 2. овог члана.</w:t>
      </w:r>
    </w:p>
    <w:p w:rsidR="00673B1D" w:rsidRDefault="00BD44F6">
      <w:pPr>
        <w:spacing w:after="150"/>
      </w:pPr>
      <w:r>
        <w:rPr>
          <w:color w:val="000000"/>
        </w:rPr>
        <w:t>Податке о основним и средњим школама из става 2. овог члана, Министарство доставља Агенцији и у електронском облику, у складу са чланом 12. овог правилника.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Додељивање шифре ЈПОА и шифре програма ЈПОА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14.</w:t>
      </w:r>
    </w:p>
    <w:p w:rsidR="00673B1D" w:rsidRDefault="00BD44F6">
      <w:pPr>
        <w:spacing w:after="150"/>
      </w:pPr>
      <w:r>
        <w:rPr>
          <w:color w:val="000000"/>
        </w:rPr>
        <w:t>ЈПОА који први пут добије одобрење за програм, Агенција додељује петоцифрену шифру под којом се води у Подрегистру ЈПОА.</w:t>
      </w:r>
    </w:p>
    <w:p w:rsidR="00673B1D" w:rsidRDefault="00BD44F6">
      <w:pPr>
        <w:spacing w:after="150"/>
      </w:pPr>
      <w:r>
        <w:rPr>
          <w:color w:val="000000"/>
        </w:rPr>
        <w:t>Агенција додељује шифру програму ЈПОА који је добио одобрење у складу са Законом.</w:t>
      </w:r>
    </w:p>
    <w:p w:rsidR="00673B1D" w:rsidRDefault="00BD44F6">
      <w:pPr>
        <w:spacing w:after="150"/>
      </w:pPr>
      <w:r>
        <w:rPr>
          <w:color w:val="000000"/>
        </w:rPr>
        <w:t>Шифра програма се састоји од 13 цифара, и то:</w:t>
      </w:r>
    </w:p>
    <w:p w:rsidR="00673B1D" w:rsidRDefault="00BD44F6">
      <w:pPr>
        <w:spacing w:after="150"/>
      </w:pPr>
      <w:r>
        <w:rPr>
          <w:color w:val="000000"/>
        </w:rPr>
        <w:t>1) регистарски број ЈПОА који садржи пет цифара;</w:t>
      </w:r>
    </w:p>
    <w:p w:rsidR="00673B1D" w:rsidRDefault="00BD44F6">
      <w:pPr>
        <w:spacing w:after="150"/>
      </w:pPr>
      <w:r>
        <w:rPr>
          <w:color w:val="000000"/>
        </w:rPr>
        <w:t>2) број програма ЈПОА који садржи три цифре;</w:t>
      </w:r>
    </w:p>
    <w:p w:rsidR="00673B1D" w:rsidRDefault="00BD44F6">
      <w:pPr>
        <w:spacing w:after="150"/>
      </w:pPr>
      <w:r>
        <w:rPr>
          <w:color w:val="000000"/>
        </w:rPr>
        <w:lastRenderedPageBreak/>
        <w:t>3) врста активности образовања одраслих која садржи један карактер – за неформално образовања одраслих којима се стичу компетенције и/или квалификације за обављање, усавршавање или промену занимања, посла, радне функције или радне операције додељује се цифра 1, за образовања одраслих којим се унапређују знања, вештине и способности, ради личног и професионалног развоја и друштвено одговорног понашања, унапређивања квалитета живота, општег образовања и културе (неформалним образовањем и информалним учењем) додељује се цифра 2, за каријерно вођење и саветовање додељује се цифра 3 и за признавања претходног учења додељује се цифра 4;</w:t>
      </w:r>
    </w:p>
    <w:p w:rsidR="00673B1D" w:rsidRDefault="00BD44F6">
      <w:pPr>
        <w:spacing w:after="150"/>
      </w:pPr>
      <w:r>
        <w:rPr>
          <w:color w:val="000000"/>
        </w:rPr>
        <w:t>4) подсектор ИСЦЕД 13-Ф према КЛАСНОКС-у који садржи четири цифре.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Архива Подрегистра ЈПОА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15.</w:t>
      </w:r>
    </w:p>
    <w:p w:rsidR="00673B1D" w:rsidRDefault="00BD44F6">
      <w:pPr>
        <w:spacing w:after="150"/>
      </w:pPr>
      <w:r>
        <w:rPr>
          <w:color w:val="000000"/>
        </w:rPr>
        <w:t>Програми за које ЈПОА не добије ново одобрење, односно за које се одузме одобрење, задржавају шифру програма и пребацују се у архиву Подрегистра ЈПОА.</w:t>
      </w:r>
    </w:p>
    <w:p w:rsidR="00673B1D" w:rsidRDefault="00BD44F6">
      <w:pPr>
        <w:spacing w:after="150"/>
      </w:pPr>
      <w:r>
        <w:rPr>
          <w:color w:val="000000"/>
        </w:rPr>
        <w:t>ЈПОА који нема ниједан активан програм задржава шифру ЈПОА и пребацује се у архиву Подрегистра ЈПОА.</w:t>
      </w:r>
    </w:p>
    <w:p w:rsidR="00673B1D" w:rsidRDefault="00BD44F6">
      <w:pPr>
        <w:spacing w:after="150"/>
      </w:pPr>
      <w:r>
        <w:rPr>
          <w:color w:val="000000"/>
        </w:rPr>
        <w:t>Послодавци код којих се реализује практични рад којима престане уговор са ЈПОА, односно који престану да реализују практични рад, пребацују се у архиву Подрегистра ЈПОА.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Ажурирање података у подрегистрима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16.</w:t>
      </w:r>
    </w:p>
    <w:p w:rsidR="00673B1D" w:rsidRDefault="00BD44F6">
      <w:pPr>
        <w:spacing w:after="150"/>
      </w:pPr>
      <w:r>
        <w:rPr>
          <w:color w:val="000000"/>
        </w:rPr>
        <w:t>Подаци из чл. 5, 9. и 12. овог правилника о установама образовања и васпитања, високошколским установама, ЈПОА којима сагласност даје Министарство, плановима и програмима наставе и учења и акредитованим студијским програмима ажурирају се електронским путем преузимањем података из одговарајућег регистра ЈИСП-а.</w:t>
      </w:r>
    </w:p>
    <w:p w:rsidR="00673B1D" w:rsidRDefault="00BD44F6">
      <w:pPr>
        <w:spacing w:after="150"/>
      </w:pPr>
      <w:r>
        <w:rPr>
          <w:color w:val="000000"/>
        </w:rPr>
        <w:t>Подаци о послодавцима код којих се реализује практични рад ажурирају се електронским путем преузимањем података из одговарајуће базе података Републичког завода за статистику.</w:t>
      </w:r>
    </w:p>
    <w:p w:rsidR="00673B1D" w:rsidRDefault="00BD44F6">
      <w:pPr>
        <w:spacing w:after="150"/>
      </w:pPr>
      <w:r>
        <w:rPr>
          <w:color w:val="000000"/>
        </w:rPr>
        <w:t>Промену података о другим организацијама које су стекле статус ЈПОА, Агенција врши у року од осам дана од дана доношења решења о измени одобрења.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Прелазне одредбе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17.</w:t>
      </w:r>
    </w:p>
    <w:p w:rsidR="00673B1D" w:rsidRDefault="00BD44F6">
      <w:pPr>
        <w:spacing w:after="150"/>
      </w:pPr>
      <w:r>
        <w:rPr>
          <w:color w:val="000000"/>
        </w:rPr>
        <w:t>Податке о називу и шифри квалификације, преузеће се у подрегистар националних квалификација из извода из базе квалификација коју води Министарство у складу са законом.</w:t>
      </w:r>
    </w:p>
    <w:p w:rsidR="00673B1D" w:rsidRDefault="00BD44F6">
      <w:pPr>
        <w:spacing w:after="150"/>
      </w:pPr>
      <w:r>
        <w:rPr>
          <w:color w:val="000000"/>
        </w:rPr>
        <w:lastRenderedPageBreak/>
        <w:t>Изузетно од члана 8. овог правилника, до почетка оперативног функционисања електронске платформе ЈИСП-а и Регистра НОКС-а, Министарство објављује Листу квалификација на основу извода из базе квалификација, на својој и веб страници Агенције.</w:t>
      </w:r>
    </w:p>
    <w:p w:rsidR="00673B1D" w:rsidRDefault="00BD44F6">
      <w:pPr>
        <w:spacing w:after="150"/>
      </w:pPr>
      <w:r>
        <w:rPr>
          <w:color w:val="000000"/>
        </w:rPr>
        <w:t>Податке о квалификацијама, стандардима квалификација, ЈПОА и програмима ЈПОА утврђеним до ступања на снагу овог правилника, Агенција ће унети у одговарајуће подрегистре у року од две године од дана почетка оперативног функционисања Регистра НОКС-а и ЈИСП-а.</w:t>
      </w:r>
    </w:p>
    <w:p w:rsidR="00673B1D" w:rsidRDefault="00BD44F6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673B1D" w:rsidRDefault="00BD44F6">
      <w:pPr>
        <w:spacing w:after="120"/>
        <w:jc w:val="center"/>
      </w:pPr>
      <w:r>
        <w:rPr>
          <w:color w:val="000000"/>
        </w:rPr>
        <w:t>Члан 18.</w:t>
      </w:r>
    </w:p>
    <w:p w:rsidR="00673B1D" w:rsidRDefault="00BD44F6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673B1D" w:rsidRDefault="00BD44F6">
      <w:pPr>
        <w:spacing w:after="150"/>
        <w:jc w:val="right"/>
      </w:pPr>
      <w:r>
        <w:rPr>
          <w:color w:val="000000"/>
        </w:rPr>
        <w:t>Број 110-00-00356/2020-18</w:t>
      </w:r>
    </w:p>
    <w:p w:rsidR="00673B1D" w:rsidRDefault="00BD44F6">
      <w:pPr>
        <w:spacing w:after="150"/>
        <w:jc w:val="right"/>
      </w:pPr>
      <w:r>
        <w:rPr>
          <w:color w:val="000000"/>
        </w:rPr>
        <w:t>У Београду, 28. децембра 2020. године</w:t>
      </w:r>
    </w:p>
    <w:p w:rsidR="00673B1D" w:rsidRDefault="00BD44F6">
      <w:pPr>
        <w:spacing w:after="150"/>
        <w:jc w:val="right"/>
      </w:pPr>
      <w:r>
        <w:rPr>
          <w:color w:val="000000"/>
        </w:rPr>
        <w:t>Министар,</w:t>
      </w:r>
    </w:p>
    <w:p w:rsidR="00673B1D" w:rsidRDefault="00BD44F6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sectPr w:rsidR="00673B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D"/>
    <w:rsid w:val="001B2604"/>
    <w:rsid w:val="003F63CF"/>
    <w:rsid w:val="00673B1D"/>
    <w:rsid w:val="00B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8E0DD-4E11-4BAF-B37C-D08949A7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babovic</dc:creator>
  <cp:lastModifiedBy>Hewlett-Packard Company</cp:lastModifiedBy>
  <cp:revision>2</cp:revision>
  <dcterms:created xsi:type="dcterms:W3CDTF">2021-01-08T09:52:00Z</dcterms:created>
  <dcterms:modified xsi:type="dcterms:W3CDTF">2021-01-08T09:52:00Z</dcterms:modified>
</cp:coreProperties>
</file>